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44" w:rsidRPr="00F333E6" w:rsidRDefault="00887244" w:rsidP="00887244">
      <w:pPr>
        <w:rPr>
          <w:b/>
        </w:rPr>
      </w:pPr>
    </w:p>
    <w:p w:rsidR="00887244" w:rsidRPr="00F333E6" w:rsidRDefault="00887244" w:rsidP="00887244">
      <w:pPr>
        <w:rPr>
          <w:b/>
          <w:sz w:val="24"/>
          <w:szCs w:val="24"/>
        </w:rPr>
      </w:pPr>
      <w:r w:rsidRPr="00F333E6">
        <w:rPr>
          <w:b/>
          <w:sz w:val="24"/>
          <w:szCs w:val="24"/>
        </w:rPr>
        <w:t>PLAN DE TRA</w:t>
      </w:r>
      <w:r w:rsidR="00F943D2">
        <w:rPr>
          <w:b/>
          <w:sz w:val="24"/>
          <w:szCs w:val="24"/>
        </w:rPr>
        <w:t xml:space="preserve">BAJO SEMANA 18 DE MARZO HASTA 29  de </w:t>
      </w:r>
      <w:r w:rsidRPr="00F333E6">
        <w:rPr>
          <w:b/>
          <w:sz w:val="24"/>
          <w:szCs w:val="24"/>
        </w:rPr>
        <w:t xml:space="preserve"> marzo de 2020</w:t>
      </w:r>
    </w:p>
    <w:p w:rsidR="00887244" w:rsidRPr="00F333E6" w:rsidRDefault="00887244" w:rsidP="00887244">
      <w:pPr>
        <w:rPr>
          <w:b/>
          <w:sz w:val="24"/>
          <w:szCs w:val="24"/>
          <w:u w:val="single"/>
        </w:rPr>
      </w:pPr>
      <w:r w:rsidRPr="00F333E6">
        <w:rPr>
          <w:b/>
          <w:sz w:val="24"/>
          <w:szCs w:val="24"/>
        </w:rPr>
        <w:t>Estimad</w:t>
      </w:r>
      <w:r w:rsidR="002825D7">
        <w:rPr>
          <w:b/>
          <w:sz w:val="24"/>
          <w:szCs w:val="24"/>
        </w:rPr>
        <w:t xml:space="preserve">os Alumnos de Cuarto Medio A y B  del colegio Tecnológico Pulmahue de  Mostazal </w:t>
      </w:r>
      <w:r w:rsidRPr="00F333E6">
        <w:rPr>
          <w:b/>
          <w:sz w:val="24"/>
          <w:szCs w:val="24"/>
        </w:rPr>
        <w:t xml:space="preserve"> envío a ustedes objetivo y contenido que se trabajaran durante esta suspensión de clases, así también como los contenidos de apoyo</w:t>
      </w:r>
      <w:r w:rsidR="004F4ACE">
        <w:rPr>
          <w:b/>
          <w:sz w:val="24"/>
          <w:szCs w:val="24"/>
        </w:rPr>
        <w:t xml:space="preserve"> e introducción al tema de marzo de la asignatura.</w:t>
      </w:r>
    </w:p>
    <w:p w:rsidR="00231979" w:rsidRDefault="00887244" w:rsidP="00887244">
      <w:pPr>
        <w:rPr>
          <w:b/>
          <w:sz w:val="24"/>
          <w:szCs w:val="24"/>
          <w:u w:val="single"/>
        </w:rPr>
      </w:pPr>
      <w:r w:rsidRPr="00F333E6">
        <w:rPr>
          <w:b/>
          <w:sz w:val="24"/>
          <w:szCs w:val="24"/>
          <w:u w:val="single"/>
        </w:rPr>
        <w:t xml:space="preserve">                         Primera Guía</w:t>
      </w:r>
      <w:r w:rsidR="004F4ACE">
        <w:rPr>
          <w:b/>
          <w:sz w:val="24"/>
          <w:szCs w:val="24"/>
          <w:u w:val="single"/>
        </w:rPr>
        <w:t xml:space="preserve"> </w:t>
      </w:r>
      <w:r w:rsidR="002825D7">
        <w:rPr>
          <w:b/>
          <w:sz w:val="24"/>
          <w:szCs w:val="24"/>
          <w:u w:val="single"/>
        </w:rPr>
        <w:t xml:space="preserve"> para Cuartos Medios </w:t>
      </w:r>
      <w:r w:rsidRPr="00F333E6">
        <w:rPr>
          <w:b/>
          <w:sz w:val="24"/>
          <w:szCs w:val="24"/>
          <w:u w:val="single"/>
        </w:rPr>
        <w:t xml:space="preserve"> de Enseñanza </w:t>
      </w:r>
      <w:r w:rsidR="002825D7" w:rsidRPr="00F333E6">
        <w:rPr>
          <w:b/>
          <w:sz w:val="24"/>
          <w:szCs w:val="24"/>
          <w:u w:val="single"/>
        </w:rPr>
        <w:t>Media:</w:t>
      </w:r>
      <w:r w:rsidR="002825D7">
        <w:rPr>
          <w:b/>
          <w:sz w:val="24"/>
          <w:szCs w:val="24"/>
          <w:u w:val="single"/>
        </w:rPr>
        <w:t xml:space="preserve"> </w:t>
      </w:r>
    </w:p>
    <w:p w:rsidR="00887244" w:rsidRPr="00F333E6" w:rsidRDefault="002825D7" w:rsidP="00887244">
      <w:pPr>
        <w:rPr>
          <w:b/>
          <w:sz w:val="24"/>
          <w:szCs w:val="24"/>
          <w:u w:val="single"/>
        </w:rPr>
      </w:pPr>
      <w:r>
        <w:rPr>
          <w:b/>
          <w:sz w:val="24"/>
          <w:szCs w:val="24"/>
          <w:u w:val="single"/>
        </w:rPr>
        <w:t xml:space="preserve">Química </w:t>
      </w:r>
    </w:p>
    <w:p w:rsidR="002137A0" w:rsidRPr="002137A0" w:rsidRDefault="002825D7" w:rsidP="00887244">
      <w:pPr>
        <w:spacing w:after="0" w:line="240" w:lineRule="auto"/>
      </w:pPr>
      <w:r w:rsidRPr="002137A0">
        <w:rPr>
          <w:b/>
          <w:sz w:val="24"/>
          <w:szCs w:val="24"/>
        </w:rPr>
        <w:t>Unidad</w:t>
      </w:r>
      <w:r>
        <w:rPr>
          <w:sz w:val="24"/>
          <w:szCs w:val="24"/>
        </w:rPr>
        <w:t xml:space="preserve">: </w:t>
      </w:r>
      <w:r w:rsidR="000C411D">
        <w:t>Ácido-base</w:t>
      </w:r>
    </w:p>
    <w:p w:rsidR="002137A0" w:rsidRDefault="002825D7" w:rsidP="002137A0">
      <w:pPr>
        <w:jc w:val="both"/>
      </w:pPr>
      <w:r w:rsidRPr="002137A0">
        <w:rPr>
          <w:b/>
          <w:sz w:val="24"/>
          <w:szCs w:val="24"/>
        </w:rPr>
        <w:t>Contenidos</w:t>
      </w:r>
      <w:r>
        <w:rPr>
          <w:sz w:val="24"/>
          <w:szCs w:val="24"/>
        </w:rPr>
        <w:t xml:space="preserve">: </w:t>
      </w:r>
      <w:r w:rsidR="002137A0">
        <w:t>Ácido y base según Arrhenius, Brönsted-Lowry y Lewis.</w:t>
      </w:r>
    </w:p>
    <w:p w:rsidR="002137A0" w:rsidRDefault="00887244" w:rsidP="002137A0">
      <w:pPr>
        <w:jc w:val="both"/>
        <w:rPr>
          <w:sz w:val="20"/>
          <w:szCs w:val="20"/>
        </w:rPr>
      </w:pPr>
      <w:r w:rsidRPr="002137A0">
        <w:rPr>
          <w:b/>
          <w:sz w:val="24"/>
          <w:szCs w:val="24"/>
        </w:rPr>
        <w:t>Aprendiza</w:t>
      </w:r>
      <w:r w:rsidR="002825D7" w:rsidRPr="002137A0">
        <w:rPr>
          <w:b/>
          <w:sz w:val="24"/>
          <w:szCs w:val="24"/>
        </w:rPr>
        <w:t>je esperado</w:t>
      </w:r>
      <w:r w:rsidR="002137A0">
        <w:rPr>
          <w:sz w:val="24"/>
          <w:szCs w:val="24"/>
        </w:rPr>
        <w:t xml:space="preserve">: </w:t>
      </w:r>
      <w:r w:rsidR="002137A0" w:rsidRPr="00A465EE">
        <w:rPr>
          <w:sz w:val="20"/>
          <w:szCs w:val="20"/>
        </w:rPr>
        <w:t>01 Analizar y argumentar sobre problemáticas relacionadas con las propiedades ácido-base, como la lluvia ácida, la utilización de antiácidos estomacales y el pH de la sangre.</w:t>
      </w:r>
    </w:p>
    <w:p w:rsidR="00231979" w:rsidRPr="00425ACB" w:rsidRDefault="00425ACB" w:rsidP="002137A0">
      <w:pPr>
        <w:jc w:val="both"/>
        <w:rPr>
          <w:b/>
          <w:sz w:val="24"/>
          <w:szCs w:val="24"/>
          <w:u w:val="single"/>
        </w:rPr>
      </w:pPr>
      <w:r w:rsidRPr="00425ACB">
        <w:rPr>
          <w:b/>
          <w:sz w:val="24"/>
          <w:szCs w:val="24"/>
          <w:u w:val="single"/>
        </w:rPr>
        <w:t xml:space="preserve"> Antecedente: </w:t>
      </w:r>
      <w:r w:rsidR="00231979" w:rsidRPr="00425ACB">
        <w:rPr>
          <w:b/>
          <w:sz w:val="24"/>
          <w:szCs w:val="24"/>
          <w:u w:val="single"/>
        </w:rPr>
        <w:t xml:space="preserve">Ácidos y Bases </w:t>
      </w:r>
    </w:p>
    <w:p w:rsidR="00231979" w:rsidRPr="00231979" w:rsidRDefault="00231979" w:rsidP="00231979">
      <w:pPr>
        <w:spacing w:before="100" w:beforeAutospacing="1" w:after="100" w:afterAutospacing="1" w:line="240" w:lineRule="auto"/>
        <w:rPr>
          <w:rFonts w:ascii="Tahoma" w:eastAsia="Times New Roman" w:hAnsi="Tahoma" w:cs="Tahoma"/>
          <w:color w:val="000000"/>
        </w:rPr>
      </w:pPr>
      <w:r w:rsidRPr="00231979">
        <w:rPr>
          <w:rFonts w:ascii="Tahoma" w:eastAsia="Times New Roman" w:hAnsi="Tahoma" w:cs="Tahoma"/>
          <w:color w:val="000000"/>
        </w:rPr>
        <w:t>Cuando hablamos de ácidos y de bases, nos referimos a </w:t>
      </w:r>
      <w:r w:rsidRPr="00231979">
        <w:rPr>
          <w:rFonts w:ascii="Tahoma" w:eastAsia="Times New Roman" w:hAnsi="Tahoma" w:cs="Tahoma"/>
          <w:b/>
          <w:bCs/>
          <w:color w:val="000000"/>
        </w:rPr>
        <w:t>dos tipos de compuestos químicos, opuestos en cuanto a su concentración de iones de hidrógeno</w:t>
      </w:r>
      <w:r w:rsidRPr="00231979">
        <w:rPr>
          <w:rFonts w:ascii="Tahoma" w:eastAsia="Times New Roman" w:hAnsi="Tahoma" w:cs="Tahoma"/>
          <w:color w:val="000000"/>
        </w:rPr>
        <w:t>, es decir, su medida de acidez o alcalinidad, su </w:t>
      </w:r>
      <w:hyperlink r:id="rId6" w:history="1">
        <w:r w:rsidRPr="00231979">
          <w:rPr>
            <w:rFonts w:ascii="Tahoma" w:eastAsia="Times New Roman" w:hAnsi="Tahoma" w:cs="Tahoma"/>
            <w:color w:val="000000"/>
          </w:rPr>
          <w:t>pH</w:t>
        </w:r>
      </w:hyperlink>
      <w:r w:rsidRPr="00231979">
        <w:rPr>
          <w:rFonts w:ascii="Tahoma" w:eastAsia="Times New Roman" w:hAnsi="Tahoma" w:cs="Tahoma"/>
          <w:color w:val="000000"/>
        </w:rPr>
        <w:t>. Sus nombres provienen del latín </w:t>
      </w:r>
      <w:r w:rsidRPr="00231979">
        <w:rPr>
          <w:rFonts w:ascii="Tahoma" w:eastAsia="Times New Roman" w:hAnsi="Tahoma" w:cs="Tahoma"/>
          <w:i/>
          <w:iCs/>
          <w:color w:val="000000"/>
        </w:rPr>
        <w:t>acidus</w:t>
      </w:r>
      <w:r w:rsidRPr="00231979">
        <w:rPr>
          <w:rFonts w:ascii="Tahoma" w:eastAsia="Times New Roman" w:hAnsi="Tahoma" w:cs="Tahoma"/>
          <w:color w:val="000000"/>
        </w:rPr>
        <w:t> (“agrio”) y del árabe </w:t>
      </w:r>
      <w:r w:rsidRPr="00231979">
        <w:rPr>
          <w:rFonts w:ascii="Tahoma" w:eastAsia="Times New Roman" w:hAnsi="Tahoma" w:cs="Tahoma"/>
          <w:i/>
          <w:iCs/>
          <w:color w:val="000000"/>
        </w:rPr>
        <w:t>al-Qaly</w:t>
      </w:r>
      <w:r w:rsidRPr="00231979">
        <w:rPr>
          <w:rFonts w:ascii="Tahoma" w:eastAsia="Times New Roman" w:hAnsi="Tahoma" w:cs="Tahoma"/>
          <w:color w:val="000000"/>
        </w:rPr>
        <w:t> (“cenizas”). El término “</w:t>
      </w:r>
      <w:r w:rsidRPr="00231979">
        <w:rPr>
          <w:rFonts w:ascii="Tahoma" w:eastAsia="Times New Roman" w:hAnsi="Tahoma" w:cs="Tahoma"/>
          <w:i/>
          <w:iCs/>
          <w:color w:val="000000"/>
        </w:rPr>
        <w:t>bases</w:t>
      </w:r>
      <w:r w:rsidRPr="00231979">
        <w:rPr>
          <w:rFonts w:ascii="Tahoma" w:eastAsia="Times New Roman" w:hAnsi="Tahoma" w:cs="Tahoma"/>
          <w:color w:val="000000"/>
        </w:rPr>
        <w:t>” es de uso reciente, antiguamente se los llamaba álcalis.</w:t>
      </w:r>
    </w:p>
    <w:p w:rsidR="00231979" w:rsidRPr="00231979" w:rsidRDefault="00231979" w:rsidP="00231979">
      <w:pPr>
        <w:spacing w:before="100" w:beforeAutospacing="1" w:after="100" w:afterAutospacing="1" w:line="240" w:lineRule="auto"/>
        <w:rPr>
          <w:rFonts w:ascii="Tahoma" w:eastAsia="Times New Roman" w:hAnsi="Tahoma" w:cs="Tahoma"/>
          <w:color w:val="000000"/>
        </w:rPr>
      </w:pPr>
      <w:r w:rsidRPr="00231979">
        <w:rPr>
          <w:rFonts w:ascii="Tahoma" w:eastAsia="Times New Roman" w:hAnsi="Tahoma" w:cs="Tahoma"/>
          <w:b/>
          <w:bCs/>
          <w:color w:val="000000"/>
        </w:rPr>
        <w:t>Se consideran ácidos los compuestos con un pH menor a 7.0</w:t>
      </w:r>
      <w:r w:rsidRPr="00231979">
        <w:rPr>
          <w:rFonts w:ascii="Tahoma" w:eastAsia="Times New Roman" w:hAnsi="Tahoma" w:cs="Tahoma"/>
          <w:color w:val="000000"/>
        </w:rPr>
        <w:t> (equivalente al agua o término neutro). Cuando menor sea pH, mayor es el grado de acidez, siendo 0 el gradiente del ácido clorhídrico. </w:t>
      </w:r>
      <w:r w:rsidRPr="00231979">
        <w:rPr>
          <w:rFonts w:ascii="Tahoma" w:eastAsia="Times New Roman" w:hAnsi="Tahoma" w:cs="Tahoma"/>
          <w:b/>
          <w:bCs/>
          <w:color w:val="000000"/>
        </w:rPr>
        <w:t>Se consideran alcalinos aquellos compuestos con un pH mayor 7.0.</w:t>
      </w:r>
      <w:r w:rsidRPr="00231979">
        <w:rPr>
          <w:rFonts w:ascii="Tahoma" w:eastAsia="Times New Roman" w:hAnsi="Tahoma" w:cs="Tahoma"/>
          <w:color w:val="000000"/>
        </w:rPr>
        <w:t> Cuanto mayor sea el pH mayor es el grado de alcalinidad o pH básico/alcalino, siendo 14 el gradiente de la soda cáustica.</w:t>
      </w:r>
    </w:p>
    <w:p w:rsidR="00231979" w:rsidRDefault="00231979" w:rsidP="00425ACB">
      <w:pPr>
        <w:spacing w:before="100" w:beforeAutospacing="1" w:after="100" w:afterAutospacing="1" w:line="240" w:lineRule="auto"/>
        <w:rPr>
          <w:sz w:val="20"/>
          <w:szCs w:val="20"/>
        </w:rPr>
      </w:pPr>
      <w:r w:rsidRPr="00231979">
        <w:rPr>
          <w:rFonts w:ascii="Tahoma" w:eastAsia="Times New Roman" w:hAnsi="Tahoma" w:cs="Tahoma"/>
          <w:color w:val="000000"/>
        </w:rPr>
        <w:t>Tanto ácidos como bases son sustancias conocidas por la humanidad desde hace cientos de años. Sin embargo, sólo se lo pudo comprender totalmente con la formulación de la teoría atómica en el siglo XIX y la comprensión de los aspectos subatómicos de la </w:t>
      </w:r>
      <w:hyperlink r:id="rId7" w:history="1">
        <w:r w:rsidRPr="00231979">
          <w:rPr>
            <w:rFonts w:ascii="Tahoma" w:eastAsia="Times New Roman" w:hAnsi="Tahoma" w:cs="Tahoma"/>
            <w:color w:val="000000"/>
          </w:rPr>
          <w:t>química</w:t>
        </w:r>
      </w:hyperlink>
      <w:r w:rsidRPr="00231979">
        <w:rPr>
          <w:rFonts w:ascii="Tahoma" w:eastAsia="Times New Roman" w:hAnsi="Tahoma" w:cs="Tahoma"/>
          <w:color w:val="000000"/>
        </w:rPr>
        <w:t>.</w:t>
      </w:r>
      <w:r w:rsidR="00425ACB">
        <w:rPr>
          <w:sz w:val="20"/>
          <w:szCs w:val="20"/>
        </w:rPr>
        <w:t xml:space="preserve"> </w:t>
      </w:r>
    </w:p>
    <w:p w:rsidR="00425ACB" w:rsidRDefault="00425ACB" w:rsidP="00425ACB">
      <w:pPr>
        <w:spacing w:before="100" w:beforeAutospacing="1" w:after="100" w:afterAutospacing="1" w:line="240" w:lineRule="auto"/>
        <w:rPr>
          <w:sz w:val="20"/>
          <w:szCs w:val="20"/>
        </w:rPr>
      </w:pPr>
      <w:r w:rsidRPr="00425ACB">
        <w:rPr>
          <w:rFonts w:ascii="Tahoma" w:hAnsi="Tahoma" w:cs="Tahoma"/>
          <w:color w:val="000000"/>
          <w:shd w:val="clear" w:color="auto" w:fill="FFFFFF"/>
        </w:rPr>
        <w:t>En cuanto a su estructura química, </w:t>
      </w:r>
      <w:r w:rsidRPr="00425ACB">
        <w:rPr>
          <w:rStyle w:val="Textoennegrita"/>
          <w:rFonts w:ascii="Tahoma" w:hAnsi="Tahoma" w:cs="Tahoma"/>
          <w:color w:val="000000"/>
        </w:rPr>
        <w:t>los ácidos suelen constar de átomos de hidrógeno</w:t>
      </w:r>
      <w:r w:rsidRPr="00425ACB">
        <w:rPr>
          <w:rFonts w:ascii="Tahoma" w:hAnsi="Tahoma" w:cs="Tahoma"/>
          <w:color w:val="000000"/>
          <w:shd w:val="clear" w:color="auto" w:fill="FFFFFF"/>
        </w:rPr>
        <w:t> unidos a otros </w:t>
      </w:r>
      <w:hyperlink r:id="rId8" w:history="1">
        <w:r w:rsidRPr="00425ACB">
          <w:rPr>
            <w:rStyle w:val="Hipervnculo"/>
            <w:rFonts w:ascii="Tahoma" w:hAnsi="Tahoma" w:cs="Tahoma"/>
            <w:color w:val="000000"/>
          </w:rPr>
          <w:t>compuestos</w:t>
        </w:r>
      </w:hyperlink>
      <w:r w:rsidRPr="00425ACB">
        <w:rPr>
          <w:rFonts w:ascii="Tahoma" w:hAnsi="Tahoma" w:cs="Tahoma"/>
          <w:color w:val="000000"/>
          <w:shd w:val="clear" w:color="auto" w:fill="FFFFFF"/>
        </w:rPr>
        <w:t> orgánicos e </w:t>
      </w:r>
      <w:hyperlink r:id="rId9" w:history="1">
        <w:r w:rsidRPr="00425ACB">
          <w:rPr>
            <w:rStyle w:val="Hipervnculo"/>
            <w:rFonts w:ascii="Tahoma" w:hAnsi="Tahoma" w:cs="Tahoma"/>
            <w:color w:val="000000"/>
          </w:rPr>
          <w:t>inorgánicos</w:t>
        </w:r>
      </w:hyperlink>
      <w:r w:rsidRPr="00425ACB">
        <w:rPr>
          <w:rFonts w:ascii="Tahoma" w:hAnsi="Tahoma" w:cs="Tahoma"/>
          <w:color w:val="000000"/>
          <w:shd w:val="clear" w:color="auto" w:fill="FFFFFF"/>
        </w:rPr>
        <w:t> (por ejemplo, el ácido clorhídrico es HCl). </w:t>
      </w:r>
      <w:r w:rsidRPr="00425ACB">
        <w:rPr>
          <w:rStyle w:val="Textoennegrita"/>
          <w:rFonts w:ascii="Tahoma" w:hAnsi="Tahoma" w:cs="Tahoma"/>
          <w:color w:val="000000"/>
        </w:rPr>
        <w:t>Las bases se caracterizan por aportar </w:t>
      </w:r>
      <w:hyperlink r:id="rId10" w:history="1">
        <w:r w:rsidRPr="00425ACB">
          <w:rPr>
            <w:rStyle w:val="Hipervnculo"/>
            <w:rFonts w:ascii="Tahoma" w:hAnsi="Tahoma" w:cs="Tahoma"/>
            <w:b/>
            <w:bCs/>
            <w:color w:val="000000"/>
          </w:rPr>
          <w:t>iones</w:t>
        </w:r>
      </w:hyperlink>
      <w:r w:rsidRPr="00425ACB">
        <w:rPr>
          <w:rStyle w:val="Textoennegrita"/>
          <w:rFonts w:ascii="Tahoma" w:hAnsi="Tahoma" w:cs="Tahoma"/>
          <w:color w:val="000000"/>
        </w:rPr>
        <w:t> OH</w:t>
      </w:r>
      <w:r w:rsidRPr="00425ACB">
        <w:rPr>
          <w:rStyle w:val="Textoennegrita"/>
          <w:rFonts w:ascii="Tahoma" w:hAnsi="Tahoma" w:cs="Tahoma"/>
          <w:color w:val="000000"/>
          <w:vertAlign w:val="superscript"/>
        </w:rPr>
        <w:t>–</w:t>
      </w:r>
      <w:r w:rsidRPr="00425ACB">
        <w:rPr>
          <w:rFonts w:ascii="Tahoma" w:hAnsi="Tahoma" w:cs="Tahoma"/>
          <w:color w:val="000000"/>
          <w:shd w:val="clear" w:color="auto" w:fill="FFFFFF"/>
        </w:rPr>
        <w:t> al medio, cuando en una disolución acuosa, llevando generalmente (pero no exclusivamente) en su fórmula un grupo hidroxilo.</w:t>
      </w:r>
      <w:r w:rsidRPr="00425ACB">
        <w:rPr>
          <w:rFonts w:ascii="Tahoma" w:hAnsi="Tahoma" w:cs="Tahoma"/>
          <w:color w:val="000000"/>
        </w:rPr>
        <w:br/>
      </w:r>
      <w:r w:rsidRPr="00425ACB">
        <w:rPr>
          <w:rFonts w:ascii="Tahoma" w:hAnsi="Tahoma" w:cs="Tahoma"/>
          <w:color w:val="000000"/>
        </w:rPr>
        <w:br/>
      </w:r>
    </w:p>
    <w:p w:rsidR="00425ACB" w:rsidRDefault="00425ACB" w:rsidP="00425ACB">
      <w:pPr>
        <w:spacing w:before="100" w:beforeAutospacing="1" w:after="100" w:afterAutospacing="1" w:line="240" w:lineRule="auto"/>
        <w:rPr>
          <w:sz w:val="20"/>
          <w:szCs w:val="20"/>
        </w:rPr>
      </w:pPr>
    </w:p>
    <w:p w:rsidR="00425ACB" w:rsidRPr="00425ACB" w:rsidRDefault="00425ACB" w:rsidP="00425ACB">
      <w:pPr>
        <w:spacing w:before="100" w:beforeAutospacing="1" w:after="100" w:afterAutospacing="1" w:line="240" w:lineRule="auto"/>
        <w:rPr>
          <w:rFonts w:ascii="Tahoma" w:eastAsia="Times New Roman" w:hAnsi="Tahoma" w:cs="Tahoma"/>
          <w:color w:val="000000"/>
          <w:u w:val="single"/>
        </w:rPr>
      </w:pPr>
    </w:p>
    <w:p w:rsidR="00831B90" w:rsidRPr="00231979" w:rsidRDefault="00231979" w:rsidP="002137A0">
      <w:pPr>
        <w:jc w:val="both"/>
        <w:rPr>
          <w:b/>
          <w:sz w:val="24"/>
          <w:szCs w:val="24"/>
        </w:rPr>
      </w:pPr>
      <w:r w:rsidRPr="00425ACB">
        <w:rPr>
          <w:b/>
          <w:sz w:val="24"/>
          <w:szCs w:val="24"/>
          <w:u w:val="single"/>
        </w:rPr>
        <w:t>ACTIVIDAD</w:t>
      </w:r>
      <w:r w:rsidRPr="00231979">
        <w:rPr>
          <w:b/>
          <w:sz w:val="24"/>
          <w:szCs w:val="24"/>
        </w:rPr>
        <w:t>:</w:t>
      </w:r>
      <w:r w:rsidR="00425ACB">
        <w:rPr>
          <w:b/>
          <w:sz w:val="24"/>
          <w:szCs w:val="24"/>
        </w:rPr>
        <w:t xml:space="preserve"> Investiga en  la red para responder  a las siguientes  </w:t>
      </w:r>
      <w:r w:rsidR="004F4ACE">
        <w:rPr>
          <w:b/>
          <w:sz w:val="24"/>
          <w:szCs w:val="24"/>
        </w:rPr>
        <w:t xml:space="preserve">interrogantes </w:t>
      </w:r>
      <w:r w:rsidR="00831B90">
        <w:rPr>
          <w:b/>
          <w:sz w:val="24"/>
          <w:szCs w:val="24"/>
        </w:rPr>
        <w:t xml:space="preserve"> </w:t>
      </w:r>
      <w:r w:rsidR="004F4ACE">
        <w:rPr>
          <w:b/>
          <w:sz w:val="24"/>
          <w:szCs w:val="24"/>
        </w:rPr>
        <w:t>en tú cuade</w:t>
      </w:r>
      <w:bookmarkStart w:id="0" w:name="_GoBack"/>
      <w:bookmarkEnd w:id="0"/>
      <w:r w:rsidR="004F4ACE">
        <w:rPr>
          <w:b/>
          <w:sz w:val="24"/>
          <w:szCs w:val="24"/>
        </w:rPr>
        <w:t>rno .</w:t>
      </w:r>
    </w:p>
    <w:p w:rsidR="00831B90" w:rsidRPr="00425ACB" w:rsidRDefault="00231979" w:rsidP="002137A0">
      <w:pPr>
        <w:jc w:val="both"/>
        <w:rPr>
          <w:sz w:val="24"/>
          <w:szCs w:val="24"/>
        </w:rPr>
      </w:pPr>
      <w:r w:rsidRPr="00425ACB">
        <w:rPr>
          <w:sz w:val="24"/>
          <w:szCs w:val="24"/>
        </w:rPr>
        <w:t xml:space="preserve">1. Investiga  el planteamiento de la teoría de </w:t>
      </w:r>
      <w:r w:rsidR="00425ACB" w:rsidRPr="00425ACB">
        <w:rPr>
          <w:sz w:val="24"/>
          <w:szCs w:val="24"/>
        </w:rPr>
        <w:t>ARRHENIUS,</w:t>
      </w:r>
      <w:r w:rsidRPr="00425ACB">
        <w:rPr>
          <w:sz w:val="24"/>
          <w:szCs w:val="24"/>
        </w:rPr>
        <w:t xml:space="preserve"> BRÖNSTED – LOWRY Y LEWIS  SOBRE EL COMPORTAMIENTO DE ÁCIDOS Y </w:t>
      </w:r>
      <w:r w:rsidR="00425ACB" w:rsidRPr="00425ACB">
        <w:rPr>
          <w:sz w:val="24"/>
          <w:szCs w:val="24"/>
        </w:rPr>
        <w:t>BASES.</w:t>
      </w:r>
    </w:p>
    <w:p w:rsidR="00887244" w:rsidRPr="00831B90" w:rsidRDefault="00425ACB" w:rsidP="00887244">
      <w:pPr>
        <w:spacing w:after="0" w:line="240" w:lineRule="auto"/>
        <w:rPr>
          <w:b/>
          <w:sz w:val="24"/>
          <w:szCs w:val="24"/>
        </w:rPr>
      </w:pPr>
      <w:r>
        <w:rPr>
          <w:sz w:val="24"/>
          <w:szCs w:val="24"/>
        </w:rPr>
        <w:t xml:space="preserve">2. Explica en qué consisten algunas de estas tres problemáticas planteadas a continuación  relacionadas con los ácidos y </w:t>
      </w:r>
      <w:r w:rsidR="00831B90">
        <w:rPr>
          <w:sz w:val="24"/>
          <w:szCs w:val="24"/>
        </w:rPr>
        <w:t xml:space="preserve">bases, teniendo presente lo que se pide en forma específica para cada uno. </w:t>
      </w:r>
      <w:r>
        <w:rPr>
          <w:sz w:val="24"/>
          <w:szCs w:val="24"/>
        </w:rPr>
        <w:t>(</w:t>
      </w:r>
      <w:r w:rsidRPr="00831B90">
        <w:rPr>
          <w:b/>
          <w:sz w:val="24"/>
          <w:szCs w:val="24"/>
        </w:rPr>
        <w:t>Selecciona  sólo una de ellas)</w:t>
      </w:r>
    </w:p>
    <w:p w:rsidR="00425ACB" w:rsidRPr="00831B90" w:rsidRDefault="00425ACB" w:rsidP="00887244">
      <w:pPr>
        <w:spacing w:after="0" w:line="240" w:lineRule="auto"/>
        <w:rPr>
          <w:b/>
          <w:sz w:val="24"/>
          <w:szCs w:val="24"/>
        </w:rPr>
      </w:pPr>
    </w:p>
    <w:p w:rsidR="00425ACB" w:rsidRDefault="00425ACB" w:rsidP="00887244">
      <w:pPr>
        <w:spacing w:after="0" w:line="240" w:lineRule="auto"/>
        <w:rPr>
          <w:sz w:val="24"/>
          <w:szCs w:val="24"/>
        </w:rPr>
      </w:pPr>
      <w:r>
        <w:rPr>
          <w:sz w:val="24"/>
          <w:szCs w:val="24"/>
        </w:rPr>
        <w:t xml:space="preserve">a) Lluvia </w:t>
      </w:r>
      <w:r w:rsidR="00831B90">
        <w:rPr>
          <w:sz w:val="24"/>
          <w:szCs w:val="24"/>
        </w:rPr>
        <w:t>ácida:</w:t>
      </w:r>
      <w:r>
        <w:rPr>
          <w:sz w:val="24"/>
          <w:szCs w:val="24"/>
        </w:rPr>
        <w:t xml:space="preserve"> Causas y consecuencias en el ambiente y salud </w:t>
      </w:r>
      <w:r w:rsidR="00831B90">
        <w:rPr>
          <w:sz w:val="24"/>
          <w:szCs w:val="24"/>
        </w:rPr>
        <w:t>humana.</w:t>
      </w:r>
    </w:p>
    <w:p w:rsidR="00831B90" w:rsidRDefault="00831B90" w:rsidP="00887244">
      <w:pPr>
        <w:spacing w:after="0" w:line="240" w:lineRule="auto"/>
        <w:rPr>
          <w:sz w:val="24"/>
          <w:szCs w:val="24"/>
        </w:rPr>
      </w:pPr>
    </w:p>
    <w:p w:rsidR="00425ACB" w:rsidRDefault="00425ACB" w:rsidP="00887244">
      <w:pPr>
        <w:spacing w:after="0" w:line="240" w:lineRule="auto"/>
        <w:rPr>
          <w:sz w:val="24"/>
          <w:szCs w:val="24"/>
        </w:rPr>
      </w:pPr>
      <w:r>
        <w:rPr>
          <w:sz w:val="24"/>
          <w:szCs w:val="24"/>
        </w:rPr>
        <w:t xml:space="preserve">b) Antiácidos estomacales </w:t>
      </w:r>
      <w:r w:rsidR="00831B90">
        <w:rPr>
          <w:sz w:val="24"/>
          <w:szCs w:val="24"/>
        </w:rPr>
        <w:t xml:space="preserve">  Explicar cómo funcionan a nivel químico </w:t>
      </w:r>
    </w:p>
    <w:p w:rsidR="00831B90" w:rsidRDefault="00831B90" w:rsidP="00887244">
      <w:pPr>
        <w:spacing w:after="0" w:line="240" w:lineRule="auto"/>
        <w:rPr>
          <w:sz w:val="24"/>
          <w:szCs w:val="24"/>
        </w:rPr>
      </w:pPr>
    </w:p>
    <w:p w:rsidR="00425ACB" w:rsidRDefault="00425ACB" w:rsidP="00887244">
      <w:pPr>
        <w:spacing w:after="0" w:line="240" w:lineRule="auto"/>
        <w:rPr>
          <w:sz w:val="24"/>
          <w:szCs w:val="24"/>
        </w:rPr>
      </w:pPr>
      <w:r>
        <w:rPr>
          <w:sz w:val="24"/>
          <w:szCs w:val="24"/>
        </w:rPr>
        <w:t xml:space="preserve">c) pH de la </w:t>
      </w:r>
      <w:r w:rsidR="00831B90">
        <w:rPr>
          <w:sz w:val="24"/>
          <w:szCs w:val="24"/>
        </w:rPr>
        <w:t>sangre: Explicar el pH normal de la sangre y su importancia biológica.</w:t>
      </w:r>
    </w:p>
    <w:p w:rsidR="00831B90" w:rsidRDefault="00831B90" w:rsidP="00887244">
      <w:pPr>
        <w:spacing w:after="0" w:line="240" w:lineRule="auto"/>
        <w:rPr>
          <w:sz w:val="24"/>
          <w:szCs w:val="24"/>
        </w:rPr>
      </w:pPr>
    </w:p>
    <w:p w:rsidR="00831B90" w:rsidRDefault="00831B90" w:rsidP="00887244">
      <w:pPr>
        <w:spacing w:after="0" w:line="240" w:lineRule="auto"/>
        <w:rPr>
          <w:sz w:val="24"/>
          <w:szCs w:val="24"/>
        </w:rPr>
      </w:pPr>
    </w:p>
    <w:p w:rsidR="00831B90" w:rsidRDefault="00831B90" w:rsidP="00887244">
      <w:pPr>
        <w:spacing w:after="0" w:line="240" w:lineRule="auto"/>
        <w:rPr>
          <w:sz w:val="24"/>
          <w:szCs w:val="24"/>
        </w:rPr>
      </w:pPr>
    </w:p>
    <w:p w:rsidR="00425ACB" w:rsidRDefault="00425ACB" w:rsidP="00887244">
      <w:pPr>
        <w:spacing w:after="0" w:line="240" w:lineRule="auto"/>
        <w:rPr>
          <w:sz w:val="24"/>
          <w:szCs w:val="24"/>
        </w:rPr>
      </w:pPr>
    </w:p>
    <w:p w:rsidR="00425ACB" w:rsidRPr="002825D7" w:rsidRDefault="00425ACB" w:rsidP="00887244">
      <w:pPr>
        <w:spacing w:after="0" w:line="240" w:lineRule="auto"/>
        <w:rPr>
          <w:sz w:val="24"/>
          <w:szCs w:val="24"/>
        </w:rPr>
      </w:pPr>
    </w:p>
    <w:p w:rsidR="00831B90" w:rsidRDefault="00831B90" w:rsidP="00831B90">
      <w:pPr>
        <w:spacing w:after="0" w:line="240" w:lineRule="auto"/>
        <w:rPr>
          <w:rFonts w:ascii="Barmeno-Regular" w:hAnsi="Barmeno-Regular" w:cs="Barmeno-Regular"/>
          <w:sz w:val="20"/>
          <w:szCs w:val="20"/>
        </w:rPr>
      </w:pPr>
      <w:r w:rsidRPr="007E275C">
        <w:rPr>
          <w:rFonts w:ascii="Barmeno-Regular" w:hAnsi="Barmeno-Regular" w:cs="Barmeno-Regular"/>
          <w:sz w:val="20"/>
          <w:szCs w:val="20"/>
        </w:rPr>
        <w:t xml:space="preserve">Esperando se encuentre muy bien se despide </w:t>
      </w:r>
    </w:p>
    <w:p w:rsidR="00831B90" w:rsidRDefault="00831B90" w:rsidP="00831B90">
      <w:pPr>
        <w:spacing w:after="0" w:line="240" w:lineRule="auto"/>
        <w:rPr>
          <w:rFonts w:ascii="Barmeno-Regular" w:hAnsi="Barmeno-Regular" w:cs="Barmeno-Regular"/>
          <w:sz w:val="20"/>
          <w:szCs w:val="20"/>
        </w:rPr>
      </w:pPr>
    </w:p>
    <w:p w:rsidR="00831B90" w:rsidRDefault="00831B90" w:rsidP="00831B90">
      <w:pPr>
        <w:spacing w:after="0" w:line="240" w:lineRule="auto"/>
        <w:rPr>
          <w:rFonts w:ascii="Barmeno-Regular" w:hAnsi="Barmeno-Regular" w:cs="Barmeno-Regular"/>
          <w:sz w:val="20"/>
          <w:szCs w:val="20"/>
        </w:rPr>
      </w:pPr>
    </w:p>
    <w:p w:rsidR="00831B90" w:rsidRDefault="00831B90" w:rsidP="00831B90">
      <w:pPr>
        <w:spacing w:after="0" w:line="240" w:lineRule="auto"/>
        <w:rPr>
          <w:rFonts w:ascii="Barmeno-Regular" w:hAnsi="Barmeno-Regular" w:cs="Barmeno-Regular"/>
          <w:sz w:val="20"/>
          <w:szCs w:val="20"/>
        </w:rPr>
      </w:pPr>
    </w:p>
    <w:p w:rsidR="00831B90" w:rsidRDefault="00831B90" w:rsidP="00831B90">
      <w:pPr>
        <w:spacing w:after="0" w:line="240" w:lineRule="auto"/>
        <w:rPr>
          <w:rFonts w:ascii="Barmeno-Regular" w:hAnsi="Barmeno-Regular" w:cs="Barmeno-Regular"/>
          <w:sz w:val="20"/>
          <w:szCs w:val="20"/>
        </w:rPr>
      </w:pPr>
    </w:p>
    <w:p w:rsidR="00831B90" w:rsidRPr="007E275C" w:rsidRDefault="00831B90" w:rsidP="00831B90">
      <w:pPr>
        <w:spacing w:after="0" w:line="240" w:lineRule="auto"/>
        <w:rPr>
          <w:rFonts w:ascii="Barmeno-Regular" w:hAnsi="Barmeno-Regular" w:cs="Barmeno-Regular"/>
          <w:sz w:val="20"/>
          <w:szCs w:val="20"/>
        </w:rPr>
      </w:pPr>
    </w:p>
    <w:p w:rsidR="00831B90" w:rsidRDefault="00831B90" w:rsidP="00831B90">
      <w:pPr>
        <w:pStyle w:val="Prrafodelista"/>
        <w:spacing w:after="0" w:line="240" w:lineRule="auto"/>
        <w:ind w:left="1080"/>
        <w:rPr>
          <w:rFonts w:ascii="Barmeno-Regular" w:hAnsi="Barmeno-Regular" w:cs="Barmeno-Regular"/>
          <w:sz w:val="20"/>
          <w:szCs w:val="20"/>
        </w:rPr>
      </w:pPr>
    </w:p>
    <w:p w:rsidR="00831B90" w:rsidRPr="00790EA3" w:rsidRDefault="00831B90" w:rsidP="00831B90">
      <w:pPr>
        <w:pStyle w:val="Prrafodelista"/>
        <w:spacing w:after="0" w:line="240" w:lineRule="auto"/>
        <w:ind w:left="1080"/>
        <w:jc w:val="center"/>
        <w:rPr>
          <w:rFonts w:ascii="Barmeno-Regular" w:hAnsi="Barmeno-Regular" w:cs="Barmeno-Regular"/>
          <w:b/>
          <w:sz w:val="16"/>
          <w:szCs w:val="16"/>
        </w:rPr>
      </w:pPr>
      <w:r w:rsidRPr="00790EA3">
        <w:rPr>
          <w:rFonts w:ascii="Barmeno-Regular" w:hAnsi="Barmeno-Regular" w:cs="Barmeno-Regular"/>
          <w:b/>
          <w:sz w:val="16"/>
          <w:szCs w:val="16"/>
        </w:rPr>
        <w:t>Profesora Claudia Silva</w:t>
      </w:r>
    </w:p>
    <w:p w:rsidR="00831B90" w:rsidRPr="00790EA3" w:rsidRDefault="00831B90" w:rsidP="00831B90">
      <w:pPr>
        <w:pStyle w:val="Prrafodelista"/>
        <w:spacing w:after="0" w:line="240" w:lineRule="auto"/>
        <w:ind w:left="1080"/>
        <w:jc w:val="center"/>
        <w:rPr>
          <w:rFonts w:ascii="Barmeno-Regular" w:hAnsi="Barmeno-Regular" w:cs="Barmeno-Regular"/>
          <w:b/>
          <w:sz w:val="16"/>
          <w:szCs w:val="16"/>
        </w:rPr>
      </w:pPr>
      <w:r>
        <w:rPr>
          <w:rFonts w:ascii="Barmeno-Regular" w:hAnsi="Barmeno-Regular" w:cs="Barmeno-Regular"/>
          <w:b/>
          <w:sz w:val="16"/>
          <w:szCs w:val="16"/>
        </w:rPr>
        <w:t xml:space="preserve">Química </w:t>
      </w:r>
    </w:p>
    <w:p w:rsidR="00831B90" w:rsidRDefault="00831B90" w:rsidP="00831B90">
      <w:r>
        <w:rPr>
          <w:rFonts w:ascii="Barmeno-Regular" w:hAnsi="Barmeno-Regular" w:cs="Barmeno-Regular"/>
          <w:b/>
          <w:sz w:val="16"/>
          <w:szCs w:val="16"/>
        </w:rPr>
        <w:t xml:space="preserve">                                                                                                     </w:t>
      </w:r>
    </w:p>
    <w:p w:rsidR="00887244" w:rsidRPr="002825D7" w:rsidRDefault="00887244" w:rsidP="00887244">
      <w:pPr>
        <w:spacing w:after="0" w:line="240" w:lineRule="auto"/>
        <w:rPr>
          <w:sz w:val="28"/>
        </w:rPr>
      </w:pPr>
    </w:p>
    <w:p w:rsidR="002747AE" w:rsidRDefault="00AB094B"/>
    <w:sectPr w:rsidR="002747A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94B" w:rsidRDefault="00AB094B" w:rsidP="00D571A9">
      <w:pPr>
        <w:spacing w:after="0" w:line="240" w:lineRule="auto"/>
      </w:pPr>
      <w:r>
        <w:separator/>
      </w:r>
    </w:p>
  </w:endnote>
  <w:endnote w:type="continuationSeparator" w:id="0">
    <w:p w:rsidR="00AB094B" w:rsidRDefault="00AB094B" w:rsidP="00D5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men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A9" w:rsidRDefault="00D571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A9" w:rsidRDefault="00D571A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A9" w:rsidRDefault="00D571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94B" w:rsidRDefault="00AB094B" w:rsidP="00D571A9">
      <w:pPr>
        <w:spacing w:after="0" w:line="240" w:lineRule="auto"/>
      </w:pPr>
      <w:r>
        <w:separator/>
      </w:r>
    </w:p>
  </w:footnote>
  <w:footnote w:type="continuationSeparator" w:id="0">
    <w:p w:rsidR="00AB094B" w:rsidRDefault="00AB094B" w:rsidP="00D57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A9" w:rsidRDefault="00D571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A9" w:rsidRPr="00D571A9" w:rsidRDefault="00D571A9">
    <w:pPr>
      <w:pStyle w:val="Encabezado"/>
      <w:rPr>
        <w:sz w:val="16"/>
        <w:szCs w:val="16"/>
      </w:rPr>
    </w:pPr>
    <w:r w:rsidRPr="00D571A9">
      <w:rPr>
        <w:noProof/>
        <w:sz w:val="16"/>
        <w:szCs w:val="16"/>
      </w:rPr>
      <w:drawing>
        <wp:anchor distT="0" distB="0" distL="114300" distR="114300" simplePos="0" relativeHeight="251658240" behindDoc="0" locked="0" layoutInCell="1" allowOverlap="1">
          <wp:simplePos x="0" y="0"/>
          <wp:positionH relativeFrom="leftMargin">
            <wp:posOffset>280035</wp:posOffset>
          </wp:positionH>
          <wp:positionV relativeFrom="paragraph">
            <wp:posOffset>-201930</wp:posOffset>
          </wp:positionV>
          <wp:extent cx="638175" cy="5048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mahue.png"/>
                  <pic:cNvPicPr/>
                </pic:nvPicPr>
                <pic:blipFill>
                  <a:blip r:embed="rId1">
                    <a:extLst>
                      <a:ext uri="{28A0092B-C50C-407E-A947-70E740481C1C}">
                        <a14:useLocalDpi xmlns:a14="http://schemas.microsoft.com/office/drawing/2010/main" val="0"/>
                      </a:ext>
                    </a:extLst>
                  </a:blip>
                  <a:stretch>
                    <a:fillRect/>
                  </a:stretch>
                </pic:blipFill>
                <pic:spPr>
                  <a:xfrm>
                    <a:off x="0" y="0"/>
                    <a:ext cx="638175" cy="504825"/>
                  </a:xfrm>
                  <a:prstGeom prst="rect">
                    <a:avLst/>
                  </a:prstGeom>
                </pic:spPr>
              </pic:pic>
            </a:graphicData>
          </a:graphic>
          <wp14:sizeRelH relativeFrom="page">
            <wp14:pctWidth>0</wp14:pctWidth>
          </wp14:sizeRelH>
          <wp14:sizeRelV relativeFrom="page">
            <wp14:pctHeight>0</wp14:pctHeight>
          </wp14:sizeRelV>
        </wp:anchor>
      </w:drawing>
    </w:r>
    <w:r w:rsidRPr="00D571A9">
      <w:rPr>
        <w:sz w:val="16"/>
        <w:szCs w:val="16"/>
      </w:rPr>
      <w:t>Colegio Tecnológico Pulmahue</w:t>
    </w:r>
  </w:p>
  <w:p w:rsidR="00D571A9" w:rsidRPr="00D571A9" w:rsidRDefault="00D571A9">
    <w:pPr>
      <w:pStyle w:val="Encabezado"/>
      <w:rPr>
        <w:sz w:val="16"/>
        <w:szCs w:val="16"/>
      </w:rPr>
    </w:pPr>
    <w:r w:rsidRPr="00D571A9">
      <w:rPr>
        <w:sz w:val="16"/>
        <w:szCs w:val="16"/>
      </w:rPr>
      <w:t xml:space="preserve">Profesora Claudia Silva </w:t>
    </w:r>
  </w:p>
  <w:p w:rsidR="00D571A9" w:rsidRDefault="00D571A9">
    <w:pPr>
      <w:pStyle w:val="Encabezado"/>
    </w:pPr>
    <w:r w:rsidRPr="00D571A9">
      <w:rPr>
        <w:sz w:val="16"/>
        <w:szCs w:val="16"/>
      </w:rPr>
      <w:t>Química</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A9" w:rsidRDefault="00D571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44"/>
    <w:rsid w:val="000C411D"/>
    <w:rsid w:val="002137A0"/>
    <w:rsid w:val="00231979"/>
    <w:rsid w:val="00233DFB"/>
    <w:rsid w:val="002825D7"/>
    <w:rsid w:val="00425ACB"/>
    <w:rsid w:val="004F4ACE"/>
    <w:rsid w:val="00642D94"/>
    <w:rsid w:val="00807CA4"/>
    <w:rsid w:val="00831B90"/>
    <w:rsid w:val="00887244"/>
    <w:rsid w:val="00AB094B"/>
    <w:rsid w:val="00CF7267"/>
    <w:rsid w:val="00D571A9"/>
    <w:rsid w:val="00E95E4F"/>
    <w:rsid w:val="00F943D2"/>
    <w:rsid w:val="00FF22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2FDB19-BC4A-4D97-B7C8-A29CB29C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44"/>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71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71A9"/>
    <w:rPr>
      <w:rFonts w:eastAsiaTheme="minorEastAsia"/>
      <w:lang w:eastAsia="es-CL"/>
    </w:rPr>
  </w:style>
  <w:style w:type="paragraph" w:styleId="Piedepgina">
    <w:name w:val="footer"/>
    <w:basedOn w:val="Normal"/>
    <w:link w:val="PiedepginaCar"/>
    <w:uiPriority w:val="99"/>
    <w:unhideWhenUsed/>
    <w:rsid w:val="00D571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1A9"/>
    <w:rPr>
      <w:rFonts w:eastAsiaTheme="minorEastAsia"/>
      <w:lang w:eastAsia="es-CL"/>
    </w:rPr>
  </w:style>
  <w:style w:type="character" w:styleId="Textoennegrita">
    <w:name w:val="Strong"/>
    <w:basedOn w:val="Fuentedeprrafopredeter"/>
    <w:uiPriority w:val="22"/>
    <w:qFormat/>
    <w:rsid w:val="00425ACB"/>
    <w:rPr>
      <w:b/>
      <w:bCs/>
    </w:rPr>
  </w:style>
  <w:style w:type="character" w:styleId="Hipervnculo">
    <w:name w:val="Hyperlink"/>
    <w:basedOn w:val="Fuentedeprrafopredeter"/>
    <w:uiPriority w:val="99"/>
    <w:semiHidden/>
    <w:unhideWhenUsed/>
    <w:rsid w:val="00425ACB"/>
    <w:rPr>
      <w:color w:val="0000FF"/>
      <w:u w:val="single"/>
    </w:rPr>
  </w:style>
  <w:style w:type="paragraph" w:styleId="Prrafodelista">
    <w:name w:val="List Paragraph"/>
    <w:basedOn w:val="Normal"/>
    <w:uiPriority w:val="34"/>
    <w:qFormat/>
    <w:rsid w:val="0083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ompues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ncepto.de/quimi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concepto.de/ph/"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oncepto.de/ion/" TargetMode="External"/><Relationship Id="rId4" Type="http://schemas.openxmlformats.org/officeDocument/2006/relationships/footnotes" Target="footnotes.xml"/><Relationship Id="rId9" Type="http://schemas.openxmlformats.org/officeDocument/2006/relationships/hyperlink" Target="https://concepto.de/compuesto-inorganic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10</cp:revision>
  <dcterms:created xsi:type="dcterms:W3CDTF">2020-03-17T23:54:00Z</dcterms:created>
  <dcterms:modified xsi:type="dcterms:W3CDTF">2020-03-18T17:33:00Z</dcterms:modified>
</cp:coreProperties>
</file>